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22AD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C07D8">
        <w:rPr>
          <w:rFonts w:ascii="Arial" w:eastAsia="Times New Roman" w:hAnsi="Arial" w:cs="Arial"/>
          <w:b/>
          <w:kern w:val="20"/>
          <w:sz w:val="20"/>
          <w:szCs w:val="20"/>
        </w:rPr>
        <w:t>ASSESSMENT</w:t>
      </w:r>
      <w:r w:rsidR="003738D7" w:rsidRPr="001C07D8">
        <w:rPr>
          <w:rFonts w:ascii="Arial" w:eastAsia="Times New Roman" w:hAnsi="Arial" w:cs="Arial"/>
          <w:b/>
          <w:kern w:val="20"/>
          <w:sz w:val="20"/>
          <w:szCs w:val="20"/>
        </w:rPr>
        <w:t>S</w:t>
      </w:r>
      <w:r w:rsidRPr="001C07D8">
        <w:rPr>
          <w:rFonts w:ascii="Arial" w:eastAsia="Times New Roman" w:hAnsi="Arial" w:cs="Arial"/>
          <w:b/>
          <w:kern w:val="20"/>
          <w:sz w:val="20"/>
          <w:szCs w:val="20"/>
        </w:rPr>
        <w:t xml:space="preserve"> PRIORITY</w:t>
      </w:r>
      <w:r w:rsidR="009354B0">
        <w:rPr>
          <w:rFonts w:ascii="Arial" w:eastAsia="Times New Roman" w:hAnsi="Arial" w:cs="Arial"/>
          <w:b/>
          <w:kern w:val="20"/>
          <w:sz w:val="20"/>
          <w:szCs w:val="20"/>
        </w:rPr>
        <w:t xml:space="preserve">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3F12C8">
      <w:pPr>
        <w:widowControl w:val="0"/>
        <w:tabs>
          <w:tab w:val="left" w:pos="1838"/>
        </w:tabs>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r w:rsidR="003F12C8">
        <w:rPr>
          <w:rFonts w:ascii="Arial" w:eastAsia="Times New Roman" w:hAnsi="Arial" w:cs="Arial"/>
          <w:kern w:val="20"/>
          <w:sz w:val="20"/>
          <w:szCs w:val="20"/>
        </w:rPr>
        <w:tab/>
      </w: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excepted from coverage</w:t>
      </w:r>
      <w:r w:rsidRPr="00B07DFC">
        <w:rPr>
          <w:rFonts w:eastAsia="Arial"/>
          <w:sz w:val="20"/>
          <w:szCs w:val="20"/>
        </w:rPr>
        <w:t>.</w:t>
      </w:r>
    </w:p>
    <w:p w:rsidR="00827E19" w:rsidRPr="00B07DFC" w:rsidRDefault="00827E19" w:rsidP="003F12C8">
      <w:pPr>
        <w:spacing w:after="0" w:line="240" w:lineRule="auto"/>
        <w:contextualSpacing/>
        <w:jc w:val="both"/>
        <w:rPr>
          <w:rFonts w:ascii="Arial" w:eastAsia="Arial" w:hAnsi="Arial" w:cs="Arial"/>
          <w:b/>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827E19" w:rsidRDefault="00827E19" w:rsidP="003F12C8">
      <w:pPr>
        <w:tabs>
          <w:tab w:val="left" w:pos="720"/>
        </w:tabs>
        <w:autoSpaceDE w:val="0"/>
        <w:autoSpaceDN w:val="0"/>
        <w:adjustRightInd w:val="0"/>
        <w:spacing w:after="0" w:line="240" w:lineRule="auto"/>
        <w:ind w:left="720" w:hanging="360"/>
        <w:contextualSpacing/>
        <w:jc w:val="both"/>
        <w:rPr>
          <w:rFonts w:ascii="Arial" w:eastAsia="Times New Roman" w:hAnsi="Arial" w:cs="Arial"/>
          <w:bCs/>
          <w:kern w:val="16"/>
          <w:sz w:val="20"/>
          <w:szCs w:val="20"/>
          <w14:cntxtAlts/>
        </w:rPr>
      </w:pPr>
      <w:r w:rsidRPr="003F12C8">
        <w:rPr>
          <w:rFonts w:ascii="Arial" w:eastAsia="Times New Roman" w:hAnsi="Arial" w:cs="Arial"/>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w:t>
      </w:r>
      <w:r w:rsidR="00B457DF">
        <w:rPr>
          <w:rFonts w:ascii="Arial" w:eastAsia="Times New Roman" w:hAnsi="Arial" w:cs="Arial"/>
          <w:bCs/>
          <w:kern w:val="16"/>
          <w:sz w:val="20"/>
          <w:szCs w:val="20"/>
          <w14:cntxtAlts/>
        </w:rPr>
        <w:t xml:space="preserve"> NONE</w:t>
      </w:r>
    </w:p>
    <w:p w:rsidR="003F12C8" w:rsidRPr="00722458" w:rsidRDefault="003F12C8" w:rsidP="003F12C8">
      <w:pPr>
        <w:widowControl w:val="0"/>
        <w:numPr>
          <w:ilvl w:val="0"/>
          <w:numId w:val="20"/>
        </w:numPr>
        <w:tabs>
          <w:tab w:val="right" w:pos="0"/>
        </w:tabs>
        <w:autoSpaceDE w:val="0"/>
        <w:autoSpaceDN w:val="0"/>
        <w:adjustRightInd w:val="0"/>
        <w:spacing w:before="163" w:after="0" w:line="240" w:lineRule="auto"/>
        <w:rPr>
          <w:rFonts w:ascii="Arial" w:eastAsia="Times New Roman" w:hAnsi="Arial" w:cs="Arial"/>
          <w:color w:val="000000"/>
          <w:sz w:val="20"/>
          <w:szCs w:val="20"/>
        </w:rPr>
      </w:pPr>
      <w:r w:rsidRPr="003F12C8">
        <w:rPr>
          <w:rFonts w:ascii="Calibri" w:hAnsi="Calibri" w:cs="Calibri"/>
          <w:b/>
          <w:color w:val="000000"/>
        </w:rPr>
        <w:t xml:space="preserve"> </w:t>
      </w:r>
      <w:r w:rsidRPr="00722458">
        <w:rPr>
          <w:rFonts w:ascii="Arial" w:eastAsia="Times New Roman" w:hAnsi="Arial" w:cs="Arial"/>
          <w:color w:val="000000"/>
          <w:sz w:val="20"/>
          <w:szCs w:val="20"/>
        </w:rPr>
        <w:t xml:space="preserve">Defects, liens, encumbrances, adverse claims, or other matters, if any, created, first appearing in the Public Records or attaching subsequent to the effective date hereof but prior to the date the proposed Insured acquires for value of record the estate or interest or mortgage thereon covered by the Commitment.  </w:t>
      </w:r>
    </w:p>
    <w:p w:rsidR="003F12C8" w:rsidRPr="00722458" w:rsidRDefault="003F12C8" w:rsidP="003F12C8">
      <w:pPr>
        <w:widowControl w:val="0"/>
        <w:numPr>
          <w:ilvl w:val="0"/>
          <w:numId w:val="20"/>
        </w:numPr>
        <w:tabs>
          <w:tab w:val="right" w:pos="0"/>
        </w:tabs>
        <w:autoSpaceDE w:val="0"/>
        <w:autoSpaceDN w:val="0"/>
        <w:adjustRightInd w:val="0"/>
        <w:spacing w:before="166" w:after="0" w:line="240" w:lineRule="auto"/>
        <w:rPr>
          <w:rFonts w:ascii="Arial" w:eastAsia="Times New Roman" w:hAnsi="Arial" w:cs="Arial"/>
          <w:color w:val="000000"/>
          <w:sz w:val="20"/>
          <w:szCs w:val="20"/>
        </w:rPr>
      </w:pPr>
      <w:r w:rsidRPr="00722458">
        <w:rPr>
          <w:rFonts w:ascii="Arial" w:eastAsia="Times New Roman" w:hAnsi="Arial" w:cs="Arial"/>
          <w:color w:val="000000"/>
          <w:sz w:val="20"/>
          <w:szCs w:val="20"/>
        </w:rPr>
        <w:t>All taxes for the year 20___ and subsequent years, not yet due and payable.</w:t>
      </w:r>
    </w:p>
    <w:p w:rsidR="003F12C8" w:rsidRPr="00722458" w:rsidRDefault="003F12C8" w:rsidP="003F12C8">
      <w:pPr>
        <w:widowControl w:val="0"/>
        <w:tabs>
          <w:tab w:val="right" w:pos="0"/>
        </w:tabs>
        <w:autoSpaceDE w:val="0"/>
        <w:autoSpaceDN w:val="0"/>
        <w:adjustRightInd w:val="0"/>
        <w:spacing w:before="166" w:after="0" w:line="240" w:lineRule="auto"/>
        <w:ind w:left="720"/>
        <w:jc w:val="center"/>
        <w:rPr>
          <w:rFonts w:ascii="Arial" w:eastAsia="Times New Roman" w:hAnsi="Arial" w:cs="Arial"/>
          <w:b/>
          <w:color w:val="000000"/>
          <w:sz w:val="20"/>
          <w:szCs w:val="20"/>
        </w:rPr>
      </w:pPr>
      <w:r w:rsidRPr="00722458">
        <w:rPr>
          <w:rFonts w:ascii="Arial" w:eastAsia="Times New Roman" w:hAnsi="Arial" w:cs="Arial"/>
          <w:b/>
          <w:color w:val="000000"/>
          <w:sz w:val="20"/>
          <w:szCs w:val="20"/>
        </w:rPr>
        <w:t>Standard Exceptions</w:t>
      </w:r>
      <w:r w:rsidRPr="00722458">
        <w:rPr>
          <w:rFonts w:ascii="Arial" w:eastAsia="Times New Roman" w:hAnsi="Arial" w:cs="Arial"/>
          <w:b/>
          <w:color w:val="000000"/>
          <w:sz w:val="20"/>
          <w:szCs w:val="20"/>
        </w:rPr>
        <w:tab/>
      </w:r>
    </w:p>
    <w:p w:rsidR="003F12C8" w:rsidRPr="00722458" w:rsidRDefault="003F12C8" w:rsidP="003F12C8">
      <w:pPr>
        <w:widowControl w:val="0"/>
        <w:numPr>
          <w:ilvl w:val="0"/>
          <w:numId w:val="20"/>
        </w:numPr>
        <w:tabs>
          <w:tab w:val="right" w:pos="0"/>
        </w:tabs>
        <w:autoSpaceDE w:val="0"/>
        <w:autoSpaceDN w:val="0"/>
        <w:adjustRightInd w:val="0"/>
        <w:spacing w:before="166" w:after="0" w:line="240" w:lineRule="auto"/>
        <w:rPr>
          <w:rFonts w:ascii="Arial" w:eastAsia="Times New Roman" w:hAnsi="Arial" w:cs="Arial"/>
          <w:color w:val="000000"/>
          <w:sz w:val="20"/>
          <w:szCs w:val="20"/>
        </w:rPr>
      </w:pPr>
      <w:r w:rsidRPr="00722458">
        <w:rPr>
          <w:rFonts w:ascii="Arial" w:eastAsia="Times New Roman" w:hAnsi="Arial" w:cs="Arial"/>
          <w:color w:val="000000"/>
          <w:sz w:val="20"/>
          <w:szCs w:val="20"/>
        </w:rPr>
        <w:t xml:space="preserve">Rights or claims of parties in possession not shown by the Public Records. </w:t>
      </w:r>
    </w:p>
    <w:p w:rsidR="003F12C8" w:rsidRPr="00722458" w:rsidRDefault="003F12C8" w:rsidP="003F12C8">
      <w:pPr>
        <w:widowControl w:val="0"/>
        <w:numPr>
          <w:ilvl w:val="0"/>
          <w:numId w:val="20"/>
        </w:numPr>
        <w:tabs>
          <w:tab w:val="right" w:pos="0"/>
        </w:tabs>
        <w:autoSpaceDE w:val="0"/>
        <w:autoSpaceDN w:val="0"/>
        <w:adjustRightInd w:val="0"/>
        <w:spacing w:before="204" w:after="0" w:line="240" w:lineRule="auto"/>
        <w:rPr>
          <w:rFonts w:ascii="Arial" w:eastAsia="Times New Roman" w:hAnsi="Arial" w:cs="Arial"/>
          <w:color w:val="000000"/>
          <w:sz w:val="20"/>
          <w:szCs w:val="20"/>
        </w:rPr>
      </w:pPr>
      <w:r w:rsidRPr="00722458">
        <w:rPr>
          <w:rFonts w:ascii="Arial" w:eastAsia="Times New Roman" w:hAnsi="Arial" w:cs="Arial"/>
          <w:color w:val="000000"/>
          <w:sz w:val="20"/>
          <w:szCs w:val="20"/>
        </w:rPr>
        <w:t>Any lien for services, labor, or materials in connection with improvements, repairs or renovations provided before, on, or after Date of Policy, not shown by the public records.</w:t>
      </w:r>
    </w:p>
    <w:p w:rsidR="003F12C8" w:rsidRPr="00235274" w:rsidRDefault="003F12C8" w:rsidP="003F12C8">
      <w:pPr>
        <w:widowControl w:val="0"/>
        <w:numPr>
          <w:ilvl w:val="0"/>
          <w:numId w:val="20"/>
        </w:numPr>
        <w:tabs>
          <w:tab w:val="right" w:pos="0"/>
        </w:tabs>
        <w:autoSpaceDE w:val="0"/>
        <w:autoSpaceDN w:val="0"/>
        <w:adjustRightInd w:val="0"/>
        <w:spacing w:before="204" w:after="0" w:line="240" w:lineRule="auto"/>
        <w:rPr>
          <w:rFonts w:ascii="Arial" w:eastAsia="Times New Roman" w:hAnsi="Arial" w:cs="Arial"/>
          <w:color w:val="000000"/>
          <w:sz w:val="20"/>
          <w:szCs w:val="20"/>
        </w:rPr>
      </w:pPr>
      <w:r w:rsidRPr="00235274">
        <w:rPr>
          <w:rFonts w:ascii="Arial" w:hAnsi="Arial" w:cs="Arial"/>
          <w:bCs/>
          <w:sz w:val="20"/>
          <w:szCs w:val="20"/>
        </w:rPr>
        <w:t>“Right of ways for streets, roads, highways, alleys and other public thoroughfares created by ordinance, statute or other methods.”</w:t>
      </w:r>
    </w:p>
    <w:p w:rsidR="003F12C8" w:rsidRPr="00722458" w:rsidRDefault="003F12C8" w:rsidP="003F12C8">
      <w:pPr>
        <w:widowControl w:val="0"/>
        <w:numPr>
          <w:ilvl w:val="0"/>
          <w:numId w:val="20"/>
        </w:numPr>
        <w:tabs>
          <w:tab w:val="right" w:pos="0"/>
        </w:tabs>
        <w:autoSpaceDE w:val="0"/>
        <w:autoSpaceDN w:val="0"/>
        <w:adjustRightInd w:val="0"/>
        <w:spacing w:before="204" w:after="0" w:line="240" w:lineRule="auto"/>
        <w:rPr>
          <w:rFonts w:ascii="Arial" w:eastAsia="Times New Roman" w:hAnsi="Arial" w:cs="Arial"/>
          <w:color w:val="000000"/>
          <w:sz w:val="20"/>
          <w:szCs w:val="20"/>
        </w:rPr>
      </w:pPr>
      <w:r w:rsidRPr="00722458">
        <w:rPr>
          <w:rFonts w:ascii="Arial" w:eastAsia="Times New Roman" w:hAnsi="Arial" w:cs="Arial"/>
          <w:color w:val="000000"/>
          <w:sz w:val="20"/>
          <w:szCs w:val="20"/>
        </w:rPr>
        <w:t xml:space="preserve">Any encroachment, encumbrance, violation, variation, or adverse circumstance affecting the Title that would be disclosed by an accurate and complete survey of the Land.  </w:t>
      </w:r>
    </w:p>
    <w:p w:rsidR="003F12C8" w:rsidRPr="00722458" w:rsidRDefault="003F12C8" w:rsidP="003F12C8">
      <w:pPr>
        <w:widowControl w:val="0"/>
        <w:numPr>
          <w:ilvl w:val="0"/>
          <w:numId w:val="20"/>
        </w:numPr>
        <w:tabs>
          <w:tab w:val="right" w:pos="0"/>
        </w:tabs>
        <w:autoSpaceDE w:val="0"/>
        <w:autoSpaceDN w:val="0"/>
        <w:adjustRightInd w:val="0"/>
        <w:spacing w:before="212" w:after="0" w:line="240" w:lineRule="auto"/>
        <w:rPr>
          <w:rFonts w:ascii="Arial" w:eastAsia="Times New Roman" w:hAnsi="Arial" w:cs="Arial"/>
          <w:color w:val="000000"/>
          <w:sz w:val="20"/>
          <w:szCs w:val="20"/>
        </w:rPr>
      </w:pPr>
      <w:r w:rsidRPr="00722458">
        <w:rPr>
          <w:rFonts w:ascii="Arial" w:eastAsia="Times New Roman" w:hAnsi="Arial" w:cs="Arial"/>
          <w:color w:val="000000"/>
          <w:sz w:val="20"/>
          <w:szCs w:val="20"/>
        </w:rPr>
        <w:t>Easements, or claims of easements, not shown by the Public Records.</w:t>
      </w:r>
    </w:p>
    <w:p w:rsidR="003F12C8" w:rsidRPr="00722458" w:rsidRDefault="003F12C8" w:rsidP="003F12C8">
      <w:pPr>
        <w:widowControl w:val="0"/>
        <w:tabs>
          <w:tab w:val="right" w:pos="0"/>
        </w:tabs>
        <w:autoSpaceDE w:val="0"/>
        <w:autoSpaceDN w:val="0"/>
        <w:adjustRightInd w:val="0"/>
        <w:spacing w:before="204" w:after="0" w:line="300" w:lineRule="atLeast"/>
        <w:jc w:val="center"/>
        <w:rPr>
          <w:rFonts w:ascii="Arial" w:eastAsia="Times New Roman" w:hAnsi="Arial" w:cs="Arial"/>
          <w:b/>
          <w:color w:val="000000"/>
          <w:sz w:val="20"/>
          <w:szCs w:val="20"/>
        </w:rPr>
      </w:pPr>
      <w:r w:rsidRPr="00722458">
        <w:rPr>
          <w:rFonts w:ascii="Arial" w:eastAsia="Times New Roman" w:hAnsi="Arial" w:cs="Arial"/>
          <w:b/>
          <w:color w:val="000000"/>
          <w:sz w:val="20"/>
          <w:szCs w:val="20"/>
        </w:rPr>
        <w:t>Special Exceptions</w:t>
      </w:r>
    </w:p>
    <w:p w:rsidR="003F12C8" w:rsidRPr="00722458" w:rsidRDefault="003F12C8" w:rsidP="003F12C8">
      <w:pPr>
        <w:widowControl w:val="0"/>
        <w:numPr>
          <w:ilvl w:val="0"/>
          <w:numId w:val="20"/>
        </w:numPr>
        <w:tabs>
          <w:tab w:val="right" w:pos="0"/>
        </w:tabs>
        <w:autoSpaceDE w:val="0"/>
        <w:autoSpaceDN w:val="0"/>
        <w:adjustRightInd w:val="0"/>
        <w:spacing w:before="204" w:after="0" w:line="300" w:lineRule="atLeast"/>
        <w:rPr>
          <w:rFonts w:ascii="Arial" w:eastAsia="Times New Roman" w:hAnsi="Arial" w:cs="Arial"/>
          <w:sz w:val="20"/>
          <w:szCs w:val="20"/>
        </w:rPr>
      </w:pPr>
      <w:r w:rsidRPr="00722458">
        <w:rPr>
          <w:rFonts w:ascii="Arial" w:eastAsia="Times New Roman" w:hAnsi="Arial" w:cs="Arial"/>
          <w:sz w:val="20"/>
          <w:szCs w:val="20"/>
        </w:rPr>
        <w:t>Such state of facts as shown on plat recorded in Plat Book _____, Page _____.</w:t>
      </w:r>
    </w:p>
    <w:p w:rsidR="003F12C8" w:rsidRPr="00722458" w:rsidRDefault="003F12C8" w:rsidP="003F12C8">
      <w:pPr>
        <w:spacing w:after="0" w:line="240" w:lineRule="auto"/>
        <w:rPr>
          <w:rFonts w:ascii="Times New Roman" w:eastAsia="Times New Roman" w:hAnsi="Times New Roman" w:cs="Times New Roman"/>
          <w:sz w:val="24"/>
          <w:szCs w:val="24"/>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397370" w:rsidRPr="001C07D8" w:rsidRDefault="00827E19" w:rsidP="003F12C8">
      <w:pPr>
        <w:autoSpaceDE w:val="0"/>
        <w:autoSpaceDN w:val="0"/>
        <w:adjustRightInd w:val="0"/>
        <w:spacing w:after="0" w:line="240" w:lineRule="auto"/>
        <w:contextualSpacing/>
        <w:jc w:val="both"/>
        <w:rPr>
          <w:rFonts w:ascii="Arial" w:eastAsia="Times New Roman" w:hAnsi="Arial" w:cs="Arial"/>
          <w:b/>
          <w:bCs/>
          <w:kern w:val="20"/>
          <w:sz w:val="20"/>
          <w:szCs w:val="20"/>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A4B" w:rsidRDefault="00C43A4B">
      <w:pPr>
        <w:spacing w:after="0" w:line="240" w:lineRule="auto"/>
      </w:pPr>
      <w:r>
        <w:separator/>
      </w:r>
    </w:p>
  </w:endnote>
  <w:endnote w:type="continuationSeparator" w:id="0">
    <w:p w:rsidR="00C43A4B" w:rsidRDefault="00C4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C8" w:rsidRPr="00413FCF" w:rsidRDefault="003F12C8" w:rsidP="003F12C8">
    <w:pPr>
      <w:pStyle w:val="Footer"/>
      <w:rPr>
        <w:rFonts w:ascii="Arial" w:hAnsi="Arial" w:cs="Arial"/>
        <w:bCs/>
        <w:kern w:val="16"/>
        <w:sz w:val="16"/>
        <w:szCs w:val="16"/>
      </w:rPr>
    </w:pPr>
    <w:r w:rsidRPr="00413FCF">
      <w:rPr>
        <w:rFonts w:ascii="Arial" w:hAnsi="Arial" w:cs="Arial"/>
        <w:bCs/>
        <w:kern w:val="16"/>
        <w:sz w:val="16"/>
        <w:szCs w:val="16"/>
      </w:rPr>
      <w:t>ALTA 2021 Expanded Coverage Residential Loan Policy-</w:t>
    </w:r>
    <w:r w:rsidRPr="00413FCF">
      <w:rPr>
        <w:rFonts w:ascii="Arial" w:hAnsi="Arial" w:cs="Arial"/>
        <w:bCs/>
        <w:kern w:val="16"/>
        <w:sz w:val="16"/>
        <w:szCs w:val="16"/>
      </w:rPr>
      <w:tab/>
      <w:t xml:space="preserve">Assessments Priority Schedule BI and BII </w:t>
    </w:r>
  </w:p>
  <w:p w:rsidR="003F12C8" w:rsidRDefault="003F12C8" w:rsidP="003F12C8">
    <w:pPr>
      <w:pStyle w:val="Footer"/>
      <w:rPr>
        <w:rFonts w:ascii="Arial" w:hAnsi="Arial" w:cs="Arial"/>
        <w:bCs/>
        <w:kern w:val="16"/>
        <w:sz w:val="16"/>
        <w:szCs w:val="16"/>
      </w:rPr>
    </w:pPr>
    <w:r w:rsidRPr="00413FCF">
      <w:rPr>
        <w:rFonts w:ascii="Arial" w:hAnsi="Arial" w:cs="Arial"/>
        <w:bCs/>
        <w:kern w:val="16"/>
        <w:sz w:val="16"/>
        <w:szCs w:val="16"/>
      </w:rPr>
      <w:t>07-01-2021</w:t>
    </w:r>
  </w:p>
  <w:p w:rsidR="003F12C8" w:rsidRPr="00413FCF" w:rsidRDefault="003F12C8" w:rsidP="003F12C8">
    <w:pPr>
      <w:pStyle w:val="Footer"/>
      <w:rPr>
        <w:rFonts w:ascii="Arial" w:hAnsi="Arial" w:cs="Arial"/>
        <w:bCs/>
        <w:kern w:val="16"/>
        <w:sz w:val="16"/>
        <w:szCs w:val="16"/>
      </w:rPr>
    </w:pPr>
    <w:r>
      <w:rPr>
        <w:rFonts w:ascii="Arial" w:hAnsi="Arial" w:cs="Arial"/>
        <w:bCs/>
        <w:kern w:val="16"/>
        <w:sz w:val="16"/>
        <w:szCs w:val="16"/>
      </w:rPr>
      <w:t>3177745-BI-BII modified for South Carolina</w:t>
    </w:r>
  </w:p>
  <w:p w:rsidR="003F12C8" w:rsidRDefault="003F1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413FCF" w:rsidRDefault="009224FA" w:rsidP="009224FA">
    <w:pPr>
      <w:pStyle w:val="Footer"/>
      <w:rPr>
        <w:rFonts w:ascii="Arial" w:hAnsi="Arial" w:cs="Arial"/>
        <w:bCs/>
        <w:kern w:val="16"/>
        <w:sz w:val="16"/>
        <w:szCs w:val="16"/>
      </w:rPr>
    </w:pPr>
    <w:r w:rsidRPr="00413FCF">
      <w:rPr>
        <w:rFonts w:ascii="Arial" w:hAnsi="Arial" w:cs="Arial"/>
        <w:bCs/>
        <w:kern w:val="16"/>
        <w:sz w:val="16"/>
        <w:szCs w:val="16"/>
      </w:rPr>
      <w:t xml:space="preserve">ALTA </w:t>
    </w:r>
    <w:r w:rsidR="00827E19" w:rsidRPr="00413FCF">
      <w:rPr>
        <w:rFonts w:ascii="Arial" w:hAnsi="Arial" w:cs="Arial"/>
        <w:bCs/>
        <w:kern w:val="16"/>
        <w:sz w:val="16"/>
        <w:szCs w:val="16"/>
      </w:rPr>
      <w:t xml:space="preserve">2021 </w:t>
    </w:r>
    <w:r w:rsidRPr="00413FCF">
      <w:rPr>
        <w:rFonts w:ascii="Arial" w:hAnsi="Arial" w:cs="Arial"/>
        <w:bCs/>
        <w:kern w:val="16"/>
        <w:sz w:val="16"/>
        <w:szCs w:val="16"/>
      </w:rPr>
      <w:t>Expanded Coverage Residential Loan Policy</w:t>
    </w:r>
    <w:r w:rsidR="00641E0C" w:rsidRPr="00413FCF">
      <w:rPr>
        <w:rFonts w:ascii="Arial" w:hAnsi="Arial" w:cs="Arial"/>
        <w:bCs/>
        <w:kern w:val="16"/>
        <w:sz w:val="16"/>
        <w:szCs w:val="16"/>
      </w:rPr>
      <w:t>-</w:t>
    </w:r>
    <w:r w:rsidRPr="00413FCF">
      <w:rPr>
        <w:rFonts w:ascii="Arial" w:hAnsi="Arial" w:cs="Arial"/>
        <w:bCs/>
        <w:kern w:val="16"/>
        <w:sz w:val="16"/>
        <w:szCs w:val="16"/>
      </w:rPr>
      <w:tab/>
      <w:t xml:space="preserve">Assessments Priority </w:t>
    </w:r>
    <w:r w:rsidR="002D3148" w:rsidRPr="00413FCF">
      <w:rPr>
        <w:rFonts w:ascii="Arial" w:hAnsi="Arial" w:cs="Arial"/>
        <w:bCs/>
        <w:kern w:val="16"/>
        <w:sz w:val="16"/>
        <w:szCs w:val="16"/>
      </w:rPr>
      <w:t>Schedule B</w:t>
    </w:r>
    <w:r w:rsidR="00827E19" w:rsidRPr="00413FCF">
      <w:rPr>
        <w:rFonts w:ascii="Arial" w:hAnsi="Arial" w:cs="Arial"/>
        <w:bCs/>
        <w:kern w:val="16"/>
        <w:sz w:val="16"/>
        <w:szCs w:val="16"/>
      </w:rPr>
      <w:t>I and BII</w:t>
    </w:r>
    <w:r w:rsidR="0015478B" w:rsidRPr="00413FCF">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413FCF">
      <w:rPr>
        <w:rFonts w:ascii="Arial" w:hAnsi="Arial" w:cs="Arial"/>
        <w:bCs/>
        <w:kern w:val="16"/>
        <w:sz w:val="16"/>
        <w:szCs w:val="16"/>
      </w:rPr>
      <w:t>07-01-2021</w:t>
    </w:r>
  </w:p>
  <w:p w:rsidR="00413FCF" w:rsidRPr="00413FCF" w:rsidRDefault="00413FCF" w:rsidP="009224FA">
    <w:pPr>
      <w:pStyle w:val="Footer"/>
      <w:rPr>
        <w:rFonts w:ascii="Arial" w:hAnsi="Arial" w:cs="Arial"/>
        <w:bCs/>
        <w:kern w:val="16"/>
        <w:sz w:val="16"/>
        <w:szCs w:val="16"/>
      </w:rPr>
    </w:pPr>
    <w:r>
      <w:rPr>
        <w:rFonts w:ascii="Arial" w:hAnsi="Arial" w:cs="Arial"/>
        <w:bCs/>
        <w:kern w:val="16"/>
        <w:sz w:val="16"/>
        <w:szCs w:val="16"/>
      </w:rPr>
      <w:t>31777</w:t>
    </w:r>
    <w:r w:rsidR="000D153A">
      <w:rPr>
        <w:rFonts w:ascii="Arial" w:hAnsi="Arial" w:cs="Arial"/>
        <w:bCs/>
        <w:kern w:val="16"/>
        <w:sz w:val="16"/>
        <w:szCs w:val="16"/>
      </w:rPr>
      <w:t>45</w:t>
    </w:r>
    <w:r>
      <w:rPr>
        <w:rFonts w:ascii="Arial" w:hAnsi="Arial" w:cs="Arial"/>
        <w:bCs/>
        <w:kern w:val="16"/>
        <w:sz w:val="16"/>
        <w:szCs w:val="16"/>
      </w:rPr>
      <w:t>-B</w:t>
    </w:r>
    <w:r w:rsidR="00FE5098">
      <w:rPr>
        <w:rFonts w:ascii="Arial" w:hAnsi="Arial" w:cs="Arial"/>
        <w:bCs/>
        <w:kern w:val="16"/>
        <w:sz w:val="16"/>
        <w:szCs w:val="16"/>
      </w:rPr>
      <w:t>I-BII</w:t>
    </w:r>
    <w:r w:rsidR="00B457DF">
      <w:rPr>
        <w:rFonts w:ascii="Arial" w:hAnsi="Arial" w:cs="Arial"/>
        <w:bCs/>
        <w:kern w:val="16"/>
        <w:sz w:val="16"/>
        <w:szCs w:val="16"/>
      </w:rPr>
      <w:t xml:space="preserve"> </w:t>
    </w:r>
    <w:r w:rsidR="00CD7F2A">
      <w:rPr>
        <w:rFonts w:ascii="Arial" w:hAnsi="Arial" w:cs="Arial"/>
        <w:bCs/>
        <w:kern w:val="16"/>
        <w:sz w:val="16"/>
        <w:szCs w:val="16"/>
      </w:rPr>
      <w:t xml:space="preserve">Standard Exceptions </w:t>
    </w:r>
    <w:bookmarkStart w:id="0" w:name="_GoBack"/>
    <w:bookmarkEnd w:id="0"/>
    <w:r w:rsidR="00B457DF">
      <w:rPr>
        <w:rFonts w:ascii="Arial" w:hAnsi="Arial" w:cs="Arial"/>
        <w:bCs/>
        <w:kern w:val="16"/>
        <w:sz w:val="16"/>
        <w:szCs w:val="16"/>
      </w:rPr>
      <w:t xml:space="preserve">modified for </w:t>
    </w:r>
    <w:r w:rsidR="000D153A">
      <w:rPr>
        <w:rFonts w:ascii="Arial" w:hAnsi="Arial" w:cs="Arial"/>
        <w:bCs/>
        <w:kern w:val="16"/>
        <w:sz w:val="16"/>
        <w:szCs w:val="16"/>
      </w:rPr>
      <w:t>South</w:t>
    </w:r>
    <w:r w:rsidR="00B457DF">
      <w:rPr>
        <w:rFonts w:ascii="Arial" w:hAnsi="Arial" w:cs="Arial"/>
        <w:bCs/>
        <w:kern w:val="16"/>
        <w:sz w:val="16"/>
        <w:szCs w:val="16"/>
      </w:rPr>
      <w:t xml:space="preserve"> Carolina</w:t>
    </w:r>
  </w:p>
  <w:p w:rsidR="003F12C8" w:rsidRDefault="003F12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2A" w:rsidRDefault="00CD7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A4B" w:rsidRDefault="00C43A4B">
      <w:pPr>
        <w:spacing w:after="0" w:line="240" w:lineRule="auto"/>
      </w:pPr>
      <w:r>
        <w:separator/>
      </w:r>
    </w:p>
  </w:footnote>
  <w:footnote w:type="continuationSeparator" w:id="0">
    <w:p w:rsidR="00C43A4B" w:rsidRDefault="00C43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2A" w:rsidRDefault="00CD7F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2A" w:rsidRDefault="00CD7F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8BE08D8"/>
    <w:multiLevelType w:val="hybridMultilevel"/>
    <w:tmpl w:val="49B8A21C"/>
    <w:lvl w:ilvl="0" w:tplc="06CC40B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9"/>
  </w:num>
  <w:num w:numId="5">
    <w:abstractNumId w:val="17"/>
  </w:num>
  <w:num w:numId="6">
    <w:abstractNumId w:val="13"/>
  </w:num>
  <w:num w:numId="7">
    <w:abstractNumId w:val="7"/>
  </w:num>
  <w:num w:numId="8">
    <w:abstractNumId w:val="0"/>
  </w:num>
  <w:num w:numId="9">
    <w:abstractNumId w:val="10"/>
  </w:num>
  <w:num w:numId="10">
    <w:abstractNumId w:val="2"/>
  </w:num>
  <w:num w:numId="11">
    <w:abstractNumId w:val="4"/>
  </w:num>
  <w:num w:numId="12">
    <w:abstractNumId w:val="1"/>
  </w:num>
  <w:num w:numId="13">
    <w:abstractNumId w:val="18"/>
  </w:num>
  <w:num w:numId="14">
    <w:abstractNumId w:val="15"/>
  </w:num>
  <w:num w:numId="15">
    <w:abstractNumId w:val="11"/>
  </w:num>
  <w:num w:numId="16">
    <w:abstractNumId w:val="6"/>
  </w:num>
  <w:num w:numId="17">
    <w:abstractNumId w:val="3"/>
  </w:num>
  <w:num w:numId="18">
    <w:abstractNumId w:val="9"/>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0D153A"/>
    <w:rsid w:val="00151123"/>
    <w:rsid w:val="0015478B"/>
    <w:rsid w:val="00156679"/>
    <w:rsid w:val="0017750E"/>
    <w:rsid w:val="001A2131"/>
    <w:rsid w:val="001C07D8"/>
    <w:rsid w:val="0022134F"/>
    <w:rsid w:val="0028189F"/>
    <w:rsid w:val="002B5AA5"/>
    <w:rsid w:val="002D3148"/>
    <w:rsid w:val="002E66BF"/>
    <w:rsid w:val="00356EC2"/>
    <w:rsid w:val="003738D7"/>
    <w:rsid w:val="00397370"/>
    <w:rsid w:val="003B6153"/>
    <w:rsid w:val="003B75C2"/>
    <w:rsid w:val="003D3894"/>
    <w:rsid w:val="003F12C8"/>
    <w:rsid w:val="00413FCF"/>
    <w:rsid w:val="00424266"/>
    <w:rsid w:val="00434595"/>
    <w:rsid w:val="00472637"/>
    <w:rsid w:val="0050206A"/>
    <w:rsid w:val="0050346A"/>
    <w:rsid w:val="00506D9D"/>
    <w:rsid w:val="00511315"/>
    <w:rsid w:val="005C5B21"/>
    <w:rsid w:val="00641E0C"/>
    <w:rsid w:val="0068790A"/>
    <w:rsid w:val="006A2691"/>
    <w:rsid w:val="006A4D7A"/>
    <w:rsid w:val="006E723B"/>
    <w:rsid w:val="00787CDC"/>
    <w:rsid w:val="00796482"/>
    <w:rsid w:val="007F000E"/>
    <w:rsid w:val="007F5B62"/>
    <w:rsid w:val="00827E19"/>
    <w:rsid w:val="0084755F"/>
    <w:rsid w:val="00851803"/>
    <w:rsid w:val="0091735A"/>
    <w:rsid w:val="009224FA"/>
    <w:rsid w:val="00922ADA"/>
    <w:rsid w:val="009354B0"/>
    <w:rsid w:val="00963748"/>
    <w:rsid w:val="009A1E54"/>
    <w:rsid w:val="009B6F27"/>
    <w:rsid w:val="009F7618"/>
    <w:rsid w:val="00A20C16"/>
    <w:rsid w:val="00AB4CEA"/>
    <w:rsid w:val="00AB753C"/>
    <w:rsid w:val="00AC6055"/>
    <w:rsid w:val="00B3001B"/>
    <w:rsid w:val="00B31408"/>
    <w:rsid w:val="00B457DF"/>
    <w:rsid w:val="00B567D8"/>
    <w:rsid w:val="00B6465F"/>
    <w:rsid w:val="00BC542B"/>
    <w:rsid w:val="00BE0CDC"/>
    <w:rsid w:val="00C11E00"/>
    <w:rsid w:val="00C201E6"/>
    <w:rsid w:val="00C31962"/>
    <w:rsid w:val="00C43A4B"/>
    <w:rsid w:val="00C716F5"/>
    <w:rsid w:val="00C8548F"/>
    <w:rsid w:val="00CD7F2A"/>
    <w:rsid w:val="00D014EC"/>
    <w:rsid w:val="00D31772"/>
    <w:rsid w:val="00D83018"/>
    <w:rsid w:val="00DB1802"/>
    <w:rsid w:val="00DE4B74"/>
    <w:rsid w:val="00F1162A"/>
    <w:rsid w:val="00F71FEF"/>
    <w:rsid w:val="00F977F2"/>
    <w:rsid w:val="00FB4C72"/>
    <w:rsid w:val="00FD6522"/>
    <w:rsid w:val="00FE446B"/>
    <w:rsid w:val="00FE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5D340-D5D8-4DFD-9D73-BD3DBEF3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3</cp:revision>
  <cp:lastPrinted>2015-07-16T18:19:00Z</cp:lastPrinted>
  <dcterms:created xsi:type="dcterms:W3CDTF">2023-05-18T14:56:00Z</dcterms:created>
  <dcterms:modified xsi:type="dcterms:W3CDTF">2023-05-18T16:51:00Z</dcterms:modified>
</cp:coreProperties>
</file>